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E2" w:rsidRPr="00C766E2" w:rsidRDefault="00C766E2" w:rsidP="00C766E2">
      <w:pPr>
        <w:pStyle w:val="ListParagraph"/>
        <w:jc w:val="center"/>
        <w:rPr>
          <w:b/>
        </w:rPr>
      </w:pPr>
      <w:r>
        <w:rPr>
          <w:b/>
        </w:rPr>
        <w:t>“</w:t>
      </w:r>
      <w:proofErr w:type="spellStart"/>
      <w:r w:rsidRPr="00C766E2">
        <w:rPr>
          <w:b/>
        </w:rPr>
        <w:t>Dr</w:t>
      </w:r>
      <w:proofErr w:type="spellEnd"/>
      <w:r w:rsidRPr="00C766E2">
        <w:rPr>
          <w:b/>
        </w:rPr>
        <w:t xml:space="preserve"> Heidegger</w:t>
      </w:r>
      <w:r>
        <w:rPr>
          <w:b/>
        </w:rPr>
        <w:t>”</w:t>
      </w:r>
    </w:p>
    <w:p w:rsidR="00C766E2" w:rsidRPr="00C766E2" w:rsidRDefault="00C766E2" w:rsidP="00C766E2">
      <w:pPr>
        <w:pStyle w:val="ListParagraph"/>
        <w:jc w:val="center"/>
        <w:rPr>
          <w:b/>
        </w:rPr>
      </w:pPr>
      <w:r w:rsidRPr="00C766E2">
        <w:rPr>
          <w:b/>
        </w:rPr>
        <w:t>Analysis Questions</w:t>
      </w:r>
    </w:p>
    <w:p w:rsidR="00C766E2" w:rsidRDefault="00C766E2" w:rsidP="00C766E2">
      <w:pPr>
        <w:pStyle w:val="ListParagraph"/>
        <w:jc w:val="both"/>
      </w:pPr>
    </w:p>
    <w:p w:rsidR="00C766E2" w:rsidRDefault="00C766E2" w:rsidP="00C766E2">
      <w:pPr>
        <w:pStyle w:val="ListParagraph"/>
        <w:numPr>
          <w:ilvl w:val="0"/>
          <w:numId w:val="2"/>
        </w:numPr>
        <w:jc w:val="both"/>
      </w:pPr>
      <w:r w:rsidRPr="00C766E2">
        <w:t>s "Dr. Heidegger's Experiment" meant to be funny at all? Where do you see humor in this text, and what is the effect of such humor on your reading of the story?</w:t>
      </w:r>
    </w:p>
    <w:p w:rsidR="00C766E2" w:rsidRPr="00C766E2" w:rsidRDefault="00C766E2" w:rsidP="00C766E2">
      <w:pPr>
        <w:pStyle w:val="ListParagraph"/>
        <w:jc w:val="both"/>
      </w:pPr>
    </w:p>
    <w:p w:rsidR="00C75A84" w:rsidRPr="00C766E2" w:rsidRDefault="00C766E2" w:rsidP="00C766E2">
      <w:pPr>
        <w:pStyle w:val="ListParagraph"/>
        <w:numPr>
          <w:ilvl w:val="0"/>
          <w:numId w:val="2"/>
        </w:numPr>
        <w:jc w:val="both"/>
      </w:pPr>
      <w:r w:rsidRPr="00C766E2">
        <w:t>Is Dr. Heidegger a likeable character? A sinister one? As a reader, do you relate more to him or to his guests?</w:t>
      </w:r>
    </w:p>
    <w:p w:rsidR="00C766E2" w:rsidRPr="00C766E2" w:rsidRDefault="00C766E2" w:rsidP="00C766E2">
      <w:pPr>
        <w:jc w:val="both"/>
      </w:pPr>
    </w:p>
    <w:p w:rsidR="00C766E2" w:rsidRPr="00C766E2" w:rsidRDefault="00C766E2" w:rsidP="00C766E2">
      <w:pPr>
        <w:pStyle w:val="ListParagraph"/>
        <w:numPr>
          <w:ilvl w:val="0"/>
          <w:numId w:val="2"/>
        </w:numPr>
        <w:jc w:val="both"/>
        <w:rPr>
          <w:rFonts w:cs="Times New Roman"/>
          <w:color w:val="000000"/>
        </w:rPr>
      </w:pPr>
      <w:r w:rsidRPr="00C766E2">
        <w:rPr>
          <w:rFonts w:cs="Times New Roman"/>
          <w:color w:val="000000"/>
        </w:rPr>
        <w:t xml:space="preserve">The story could be read as an allegory, a story in which people, objects and events represent abstract qualities. The four guests in “Dr. Heidegger’s Experiment” are not realistic, fully developed characters. Instead, they seem more like representations of ideas. </w:t>
      </w:r>
      <w:r w:rsidRPr="00C766E2">
        <w:rPr>
          <w:rFonts w:cs="Times"/>
          <w:color w:val="000000"/>
        </w:rPr>
        <w:t xml:space="preserve">Allegories </w:t>
      </w:r>
      <w:r w:rsidRPr="00C766E2">
        <w:rPr>
          <w:rFonts w:cs="Times New Roman"/>
          <w:color w:val="000000"/>
        </w:rPr>
        <w:t>are written not only to entertain but also to teach lessons or moral principles.</w:t>
      </w:r>
    </w:p>
    <w:p w:rsidR="00C766E2" w:rsidRPr="00C766E2" w:rsidRDefault="00C766E2" w:rsidP="00C766E2">
      <w:pPr>
        <w:jc w:val="both"/>
        <w:rPr>
          <w:rFonts w:cs="Times New Roman"/>
          <w:color w:val="000000"/>
        </w:rPr>
      </w:pPr>
    </w:p>
    <w:p w:rsidR="00C766E2" w:rsidRPr="00C766E2" w:rsidRDefault="006D0DB4" w:rsidP="00C766E2">
      <w:pPr>
        <w:pStyle w:val="ListParagraph"/>
        <w:numPr>
          <w:ilvl w:val="0"/>
          <w:numId w:val="2"/>
        </w:numPr>
        <w:jc w:val="both"/>
        <w:rPr>
          <w:rFonts w:cs="Times New Roman"/>
          <w:color w:val="000000"/>
        </w:rPr>
      </w:pPr>
      <w:r>
        <w:rPr>
          <w:rFonts w:cs="Times New Roman"/>
          <w:color w:val="000000"/>
        </w:rPr>
        <w:t xml:space="preserve">Using the following chart, </w:t>
      </w:r>
      <w:proofErr w:type="spellStart"/>
      <w:r w:rsidR="00C766E2" w:rsidRPr="00C766E2">
        <w:rPr>
          <w:rFonts w:cs="Times New Roman"/>
          <w:color w:val="000000"/>
        </w:rPr>
        <w:t>dentify</w:t>
      </w:r>
      <w:proofErr w:type="spellEnd"/>
      <w:r w:rsidR="00C766E2" w:rsidRPr="00C766E2">
        <w:rPr>
          <w:rFonts w:cs="Times New Roman"/>
          <w:color w:val="000000"/>
        </w:rPr>
        <w:t xml:space="preserve"> an abstract quality or idea that each of the four guests in the story might represent:</w:t>
      </w:r>
    </w:p>
    <w:p w:rsidR="00C766E2" w:rsidRDefault="00C766E2" w:rsidP="00C766E2">
      <w:pPr>
        <w:jc w:val="both"/>
        <w:rPr>
          <w:rFonts w:cs="Times New Roman"/>
          <w:color w:val="000000"/>
        </w:rPr>
      </w:pPr>
    </w:p>
    <w:p w:rsidR="00C766E2" w:rsidRDefault="00C766E2" w:rsidP="00C766E2">
      <w:pPr>
        <w:jc w:val="both"/>
        <w:rPr>
          <w:rFonts w:cs="Times New Roman"/>
          <w:color w:val="000000"/>
        </w:rPr>
      </w:pPr>
    </w:p>
    <w:tbl>
      <w:tblPr>
        <w:tblStyle w:val="TableGrid"/>
        <w:tblW w:w="0" w:type="auto"/>
        <w:tblLook w:val="04A0" w:firstRow="1" w:lastRow="0" w:firstColumn="1" w:lastColumn="0" w:noHBand="0" w:noVBand="1"/>
      </w:tblPr>
      <w:tblGrid>
        <w:gridCol w:w="1728"/>
        <w:gridCol w:w="2700"/>
        <w:gridCol w:w="3150"/>
        <w:gridCol w:w="3330"/>
      </w:tblGrid>
      <w:tr w:rsidR="00C766E2" w:rsidTr="00C766E2">
        <w:tc>
          <w:tcPr>
            <w:tcW w:w="1728" w:type="dxa"/>
            <w:tcBorders>
              <w:bottom w:val="single" w:sz="18" w:space="0" w:color="auto"/>
              <w:right w:val="single" w:sz="18" w:space="0" w:color="auto"/>
            </w:tcBorders>
            <w:shd w:val="clear" w:color="auto" w:fill="D9D9D9" w:themeFill="background1" w:themeFillShade="D9"/>
          </w:tcPr>
          <w:p w:rsidR="00C766E2" w:rsidRDefault="00C766E2" w:rsidP="00C766E2">
            <w:pPr>
              <w:jc w:val="center"/>
              <w:rPr>
                <w:rFonts w:cs="Times New Roman"/>
                <w:b/>
                <w:color w:val="000000"/>
              </w:rPr>
            </w:pPr>
          </w:p>
          <w:p w:rsidR="00C766E2" w:rsidRPr="00C766E2" w:rsidRDefault="00C766E2" w:rsidP="00C766E2">
            <w:pPr>
              <w:jc w:val="center"/>
              <w:rPr>
                <w:rFonts w:cs="Times New Roman"/>
                <w:b/>
                <w:color w:val="000000"/>
              </w:rPr>
            </w:pPr>
            <w:r w:rsidRPr="00C766E2">
              <w:rPr>
                <w:rFonts w:cs="Times New Roman"/>
                <w:b/>
                <w:color w:val="000000"/>
              </w:rPr>
              <w:t>CHARACTER</w:t>
            </w:r>
          </w:p>
        </w:tc>
        <w:tc>
          <w:tcPr>
            <w:tcW w:w="2700" w:type="dxa"/>
            <w:tcBorders>
              <w:left w:val="single" w:sz="18" w:space="0" w:color="auto"/>
              <w:bottom w:val="single" w:sz="18" w:space="0" w:color="auto"/>
            </w:tcBorders>
            <w:shd w:val="clear" w:color="auto" w:fill="D9D9D9" w:themeFill="background1" w:themeFillShade="D9"/>
          </w:tcPr>
          <w:p w:rsidR="00C766E2" w:rsidRPr="00C766E2" w:rsidRDefault="00C766E2" w:rsidP="00C766E2">
            <w:pPr>
              <w:jc w:val="center"/>
              <w:rPr>
                <w:rFonts w:cs="Times New Roman"/>
                <w:b/>
                <w:color w:val="000000"/>
              </w:rPr>
            </w:pPr>
            <w:r w:rsidRPr="00C766E2">
              <w:rPr>
                <w:rFonts w:cs="Times New Roman"/>
                <w:b/>
                <w:color w:val="000000"/>
              </w:rPr>
              <w:t>WHAT S/HE</w:t>
            </w:r>
          </w:p>
          <w:p w:rsidR="00C766E2" w:rsidRPr="00C766E2" w:rsidRDefault="00C766E2" w:rsidP="00C766E2">
            <w:pPr>
              <w:jc w:val="center"/>
              <w:rPr>
                <w:rFonts w:cs="Times New Roman"/>
                <w:b/>
                <w:color w:val="000000"/>
              </w:rPr>
            </w:pPr>
            <w:r w:rsidRPr="00C766E2">
              <w:rPr>
                <w:rFonts w:cs="Times New Roman"/>
                <w:b/>
                <w:color w:val="000000"/>
              </w:rPr>
              <w:t>LOSES OR WASTES</w:t>
            </w:r>
          </w:p>
        </w:tc>
        <w:tc>
          <w:tcPr>
            <w:tcW w:w="3150" w:type="dxa"/>
            <w:tcBorders>
              <w:bottom w:val="single" w:sz="18" w:space="0" w:color="auto"/>
            </w:tcBorders>
            <w:shd w:val="clear" w:color="auto" w:fill="D9D9D9" w:themeFill="background1" w:themeFillShade="D9"/>
          </w:tcPr>
          <w:p w:rsidR="00C766E2" w:rsidRPr="00C766E2" w:rsidRDefault="00C766E2" w:rsidP="00C766E2">
            <w:pPr>
              <w:jc w:val="center"/>
              <w:rPr>
                <w:rFonts w:cs="Times New Roman"/>
                <w:b/>
                <w:color w:val="000000"/>
              </w:rPr>
            </w:pPr>
            <w:r w:rsidRPr="00C766E2">
              <w:rPr>
                <w:rFonts w:cs="Times New Roman"/>
                <w:b/>
                <w:color w:val="000000"/>
              </w:rPr>
              <w:t>WHAT HAPPENS WHEN S/HE IS GIVEN A 2</w:t>
            </w:r>
            <w:r w:rsidRPr="00C766E2">
              <w:rPr>
                <w:rFonts w:cs="Times New Roman"/>
                <w:b/>
                <w:color w:val="000000"/>
                <w:vertAlign w:val="superscript"/>
              </w:rPr>
              <w:t>ND</w:t>
            </w:r>
            <w:r w:rsidRPr="00C766E2">
              <w:rPr>
                <w:rFonts w:cs="Times New Roman"/>
                <w:b/>
                <w:color w:val="000000"/>
              </w:rPr>
              <w:t xml:space="preserve"> CHANCE</w:t>
            </w:r>
          </w:p>
        </w:tc>
        <w:tc>
          <w:tcPr>
            <w:tcW w:w="3330" w:type="dxa"/>
            <w:tcBorders>
              <w:bottom w:val="single" w:sz="18" w:space="0" w:color="auto"/>
            </w:tcBorders>
            <w:shd w:val="clear" w:color="auto" w:fill="D9D9D9" w:themeFill="background1" w:themeFillShade="D9"/>
          </w:tcPr>
          <w:p w:rsidR="00C766E2" w:rsidRPr="00C766E2" w:rsidRDefault="00C766E2" w:rsidP="00C766E2">
            <w:pPr>
              <w:jc w:val="center"/>
              <w:rPr>
                <w:rFonts w:cs="Times New Roman"/>
                <w:b/>
                <w:color w:val="000000"/>
              </w:rPr>
            </w:pPr>
            <w:r w:rsidRPr="00C766E2">
              <w:rPr>
                <w:rFonts w:cs="Times New Roman"/>
                <w:b/>
                <w:color w:val="000000"/>
              </w:rPr>
              <w:t>HE S/HE MIGHT REPRESENT</w:t>
            </w:r>
          </w:p>
        </w:tc>
      </w:tr>
      <w:tr w:rsidR="00C766E2" w:rsidTr="00C766E2">
        <w:tc>
          <w:tcPr>
            <w:tcW w:w="1728" w:type="dxa"/>
            <w:tcBorders>
              <w:top w:val="single" w:sz="18" w:space="0" w:color="auto"/>
              <w:right w:val="single" w:sz="18" w:space="0" w:color="auto"/>
            </w:tcBorders>
            <w:shd w:val="clear" w:color="auto" w:fill="D9D9D9" w:themeFill="background1" w:themeFillShade="D9"/>
          </w:tcPr>
          <w:p w:rsidR="00C766E2" w:rsidRDefault="00C766E2" w:rsidP="00C766E2">
            <w:pPr>
              <w:rPr>
                <w:rFonts w:cs="Times New Roman"/>
                <w:color w:val="000000"/>
              </w:rPr>
            </w:pPr>
          </w:p>
          <w:p w:rsidR="00C766E2" w:rsidRDefault="00C766E2" w:rsidP="00C766E2">
            <w:pPr>
              <w:rPr>
                <w:rFonts w:cs="Times New Roman"/>
                <w:color w:val="000000"/>
              </w:rPr>
            </w:pPr>
          </w:p>
          <w:p w:rsidR="00C766E2" w:rsidRDefault="00C766E2" w:rsidP="00C766E2">
            <w:pPr>
              <w:jc w:val="center"/>
              <w:rPr>
                <w:rFonts w:cs="Times New Roman"/>
                <w:color w:val="000000"/>
              </w:rPr>
            </w:pPr>
            <w:r>
              <w:rPr>
                <w:rFonts w:cs="Times New Roman"/>
                <w:color w:val="000000"/>
              </w:rPr>
              <w:t xml:space="preserve">Mr. </w:t>
            </w:r>
            <w:proofErr w:type="spellStart"/>
            <w:r>
              <w:rPr>
                <w:rFonts w:cs="Times New Roman"/>
                <w:color w:val="000000"/>
              </w:rPr>
              <w:t>Medbourne</w:t>
            </w:r>
            <w:proofErr w:type="spellEnd"/>
          </w:p>
          <w:p w:rsidR="00C766E2" w:rsidRDefault="00C766E2" w:rsidP="00C766E2">
            <w:pPr>
              <w:rPr>
                <w:rFonts w:cs="Times New Roman"/>
                <w:color w:val="000000"/>
              </w:rPr>
            </w:pPr>
          </w:p>
          <w:p w:rsidR="00C766E2" w:rsidRDefault="00C766E2" w:rsidP="00C766E2">
            <w:pPr>
              <w:jc w:val="center"/>
              <w:rPr>
                <w:rFonts w:cs="Times New Roman"/>
                <w:color w:val="000000"/>
              </w:rPr>
            </w:pPr>
          </w:p>
        </w:tc>
        <w:tc>
          <w:tcPr>
            <w:tcW w:w="2700" w:type="dxa"/>
            <w:tcBorders>
              <w:top w:val="single" w:sz="18" w:space="0" w:color="auto"/>
              <w:left w:val="single" w:sz="18" w:space="0" w:color="auto"/>
              <w:right w:val="single" w:sz="2" w:space="0" w:color="auto"/>
            </w:tcBorders>
          </w:tcPr>
          <w:p w:rsidR="00C766E2" w:rsidRDefault="00C766E2" w:rsidP="00C766E2">
            <w:pPr>
              <w:jc w:val="both"/>
              <w:rPr>
                <w:rFonts w:cs="Times New Roman"/>
                <w:color w:val="000000"/>
              </w:rPr>
            </w:pPr>
          </w:p>
        </w:tc>
        <w:tc>
          <w:tcPr>
            <w:tcW w:w="3150" w:type="dxa"/>
            <w:tcBorders>
              <w:top w:val="single" w:sz="18" w:space="0" w:color="auto"/>
              <w:left w:val="single" w:sz="2" w:space="0" w:color="auto"/>
            </w:tcBorders>
          </w:tcPr>
          <w:p w:rsidR="00C766E2" w:rsidRDefault="00C766E2" w:rsidP="00C766E2">
            <w:pPr>
              <w:jc w:val="both"/>
              <w:rPr>
                <w:rFonts w:cs="Times New Roman"/>
                <w:color w:val="000000"/>
              </w:rPr>
            </w:pPr>
          </w:p>
        </w:tc>
        <w:tc>
          <w:tcPr>
            <w:tcW w:w="3330" w:type="dxa"/>
            <w:tcBorders>
              <w:top w:val="single" w:sz="18" w:space="0" w:color="auto"/>
            </w:tcBorders>
          </w:tcPr>
          <w:p w:rsidR="00C766E2" w:rsidRDefault="00C766E2" w:rsidP="00C766E2">
            <w:pPr>
              <w:jc w:val="both"/>
              <w:rPr>
                <w:rFonts w:cs="Times New Roman"/>
                <w:color w:val="000000"/>
              </w:rPr>
            </w:pPr>
          </w:p>
        </w:tc>
      </w:tr>
      <w:tr w:rsidR="00C766E2" w:rsidTr="00C766E2">
        <w:tc>
          <w:tcPr>
            <w:tcW w:w="1728" w:type="dxa"/>
            <w:tcBorders>
              <w:right w:val="single" w:sz="18" w:space="0" w:color="auto"/>
            </w:tcBorders>
            <w:shd w:val="clear" w:color="auto" w:fill="D9D9D9" w:themeFill="background1" w:themeFillShade="D9"/>
          </w:tcPr>
          <w:p w:rsidR="00C766E2" w:rsidRDefault="00C766E2" w:rsidP="00C766E2">
            <w:pPr>
              <w:jc w:val="center"/>
              <w:rPr>
                <w:rFonts w:cs="Times New Roman"/>
                <w:color w:val="000000"/>
              </w:rPr>
            </w:pPr>
          </w:p>
          <w:p w:rsidR="00C766E2" w:rsidRDefault="00C766E2" w:rsidP="00C766E2">
            <w:pPr>
              <w:rPr>
                <w:rFonts w:cs="Times New Roman"/>
                <w:color w:val="000000"/>
              </w:rPr>
            </w:pPr>
          </w:p>
          <w:p w:rsidR="00C766E2" w:rsidRDefault="00C766E2" w:rsidP="00C766E2">
            <w:pPr>
              <w:jc w:val="center"/>
              <w:rPr>
                <w:rFonts w:cs="Times New Roman"/>
                <w:color w:val="000000"/>
              </w:rPr>
            </w:pPr>
            <w:r>
              <w:rPr>
                <w:rFonts w:cs="Times New Roman"/>
                <w:color w:val="000000"/>
              </w:rPr>
              <w:t xml:space="preserve">Colonel </w:t>
            </w:r>
            <w:proofErr w:type="spellStart"/>
            <w:r>
              <w:rPr>
                <w:rFonts w:cs="Times New Roman"/>
                <w:color w:val="000000"/>
              </w:rPr>
              <w:t>Killigrew</w:t>
            </w:r>
            <w:proofErr w:type="spellEnd"/>
          </w:p>
          <w:p w:rsidR="00C766E2" w:rsidRDefault="00C766E2" w:rsidP="00C766E2">
            <w:pPr>
              <w:rPr>
                <w:rFonts w:cs="Times New Roman"/>
                <w:color w:val="000000"/>
              </w:rPr>
            </w:pPr>
          </w:p>
          <w:p w:rsidR="00C766E2" w:rsidRDefault="00C766E2" w:rsidP="00C766E2">
            <w:pPr>
              <w:jc w:val="center"/>
              <w:rPr>
                <w:rFonts w:cs="Times New Roman"/>
                <w:color w:val="000000"/>
              </w:rPr>
            </w:pPr>
          </w:p>
        </w:tc>
        <w:tc>
          <w:tcPr>
            <w:tcW w:w="2700" w:type="dxa"/>
            <w:tcBorders>
              <w:left w:val="single" w:sz="18" w:space="0" w:color="auto"/>
            </w:tcBorders>
          </w:tcPr>
          <w:p w:rsidR="00C766E2" w:rsidRDefault="00C766E2" w:rsidP="00C766E2">
            <w:pPr>
              <w:jc w:val="both"/>
              <w:rPr>
                <w:rFonts w:cs="Times New Roman"/>
                <w:color w:val="000000"/>
              </w:rPr>
            </w:pPr>
          </w:p>
        </w:tc>
        <w:tc>
          <w:tcPr>
            <w:tcW w:w="3150" w:type="dxa"/>
          </w:tcPr>
          <w:p w:rsidR="00C766E2" w:rsidRDefault="00C766E2" w:rsidP="00C766E2">
            <w:pPr>
              <w:jc w:val="both"/>
              <w:rPr>
                <w:rFonts w:cs="Times New Roman"/>
                <w:color w:val="000000"/>
              </w:rPr>
            </w:pPr>
          </w:p>
        </w:tc>
        <w:tc>
          <w:tcPr>
            <w:tcW w:w="3330" w:type="dxa"/>
          </w:tcPr>
          <w:p w:rsidR="00C766E2" w:rsidRDefault="00C766E2" w:rsidP="00C766E2">
            <w:pPr>
              <w:jc w:val="both"/>
              <w:rPr>
                <w:rFonts w:cs="Times New Roman"/>
                <w:color w:val="000000"/>
              </w:rPr>
            </w:pPr>
          </w:p>
        </w:tc>
      </w:tr>
      <w:tr w:rsidR="00C766E2" w:rsidTr="00C766E2">
        <w:tc>
          <w:tcPr>
            <w:tcW w:w="1728" w:type="dxa"/>
            <w:tcBorders>
              <w:right w:val="single" w:sz="18" w:space="0" w:color="auto"/>
            </w:tcBorders>
            <w:shd w:val="clear" w:color="auto" w:fill="D9D9D9" w:themeFill="background1" w:themeFillShade="D9"/>
          </w:tcPr>
          <w:p w:rsidR="00C766E2" w:rsidRDefault="00C766E2" w:rsidP="00C766E2">
            <w:pPr>
              <w:jc w:val="center"/>
              <w:rPr>
                <w:rFonts w:cs="Times New Roman"/>
                <w:color w:val="000000"/>
              </w:rPr>
            </w:pPr>
          </w:p>
          <w:p w:rsidR="00C766E2" w:rsidRDefault="00C766E2" w:rsidP="00C766E2">
            <w:pPr>
              <w:rPr>
                <w:rFonts w:cs="Times New Roman"/>
                <w:color w:val="000000"/>
              </w:rPr>
            </w:pPr>
          </w:p>
          <w:p w:rsidR="00C766E2" w:rsidRDefault="00C766E2" w:rsidP="00C766E2">
            <w:pPr>
              <w:jc w:val="center"/>
              <w:rPr>
                <w:rFonts w:cs="Times New Roman"/>
                <w:color w:val="000000"/>
              </w:rPr>
            </w:pPr>
            <w:r>
              <w:rPr>
                <w:rFonts w:cs="Times New Roman"/>
                <w:color w:val="000000"/>
              </w:rPr>
              <w:t xml:space="preserve">Mr. </w:t>
            </w:r>
            <w:proofErr w:type="spellStart"/>
            <w:r>
              <w:rPr>
                <w:rFonts w:cs="Times New Roman"/>
                <w:color w:val="000000"/>
              </w:rPr>
              <w:t>Gasciogne</w:t>
            </w:r>
            <w:proofErr w:type="spellEnd"/>
          </w:p>
          <w:p w:rsidR="00C766E2" w:rsidRDefault="00C766E2" w:rsidP="00C766E2">
            <w:pPr>
              <w:rPr>
                <w:rFonts w:cs="Times New Roman"/>
                <w:color w:val="000000"/>
              </w:rPr>
            </w:pPr>
          </w:p>
          <w:p w:rsidR="00C766E2" w:rsidRDefault="00C766E2" w:rsidP="00C766E2">
            <w:pPr>
              <w:rPr>
                <w:rFonts w:cs="Times New Roman"/>
                <w:color w:val="000000"/>
              </w:rPr>
            </w:pPr>
          </w:p>
          <w:p w:rsidR="00C766E2" w:rsidRDefault="00C766E2" w:rsidP="00C766E2">
            <w:pPr>
              <w:jc w:val="center"/>
              <w:rPr>
                <w:rFonts w:cs="Times New Roman"/>
                <w:color w:val="000000"/>
              </w:rPr>
            </w:pPr>
          </w:p>
        </w:tc>
        <w:tc>
          <w:tcPr>
            <w:tcW w:w="2700" w:type="dxa"/>
            <w:tcBorders>
              <w:left w:val="single" w:sz="18" w:space="0" w:color="auto"/>
            </w:tcBorders>
          </w:tcPr>
          <w:p w:rsidR="00C766E2" w:rsidRDefault="00C766E2" w:rsidP="00C766E2">
            <w:pPr>
              <w:jc w:val="both"/>
              <w:rPr>
                <w:rFonts w:cs="Times New Roman"/>
                <w:color w:val="000000"/>
              </w:rPr>
            </w:pPr>
          </w:p>
        </w:tc>
        <w:tc>
          <w:tcPr>
            <w:tcW w:w="3150" w:type="dxa"/>
          </w:tcPr>
          <w:p w:rsidR="00C766E2" w:rsidRDefault="00C766E2" w:rsidP="00C766E2">
            <w:pPr>
              <w:jc w:val="both"/>
              <w:rPr>
                <w:rFonts w:cs="Times New Roman"/>
                <w:color w:val="000000"/>
              </w:rPr>
            </w:pPr>
          </w:p>
        </w:tc>
        <w:tc>
          <w:tcPr>
            <w:tcW w:w="3330" w:type="dxa"/>
          </w:tcPr>
          <w:p w:rsidR="00C766E2" w:rsidRDefault="00C766E2" w:rsidP="00C766E2">
            <w:pPr>
              <w:jc w:val="both"/>
              <w:rPr>
                <w:rFonts w:cs="Times New Roman"/>
                <w:color w:val="000000"/>
              </w:rPr>
            </w:pPr>
          </w:p>
        </w:tc>
      </w:tr>
      <w:tr w:rsidR="00C766E2" w:rsidTr="00C766E2">
        <w:tc>
          <w:tcPr>
            <w:tcW w:w="1728" w:type="dxa"/>
            <w:tcBorders>
              <w:right w:val="single" w:sz="18" w:space="0" w:color="auto"/>
            </w:tcBorders>
            <w:shd w:val="clear" w:color="auto" w:fill="D9D9D9" w:themeFill="background1" w:themeFillShade="D9"/>
          </w:tcPr>
          <w:p w:rsidR="00C766E2" w:rsidRDefault="00C766E2" w:rsidP="00C766E2">
            <w:pPr>
              <w:jc w:val="center"/>
              <w:rPr>
                <w:rFonts w:cs="Times New Roman"/>
                <w:color w:val="000000"/>
              </w:rPr>
            </w:pPr>
          </w:p>
          <w:p w:rsidR="00C766E2" w:rsidRDefault="00C766E2" w:rsidP="00C766E2">
            <w:pPr>
              <w:jc w:val="center"/>
              <w:rPr>
                <w:rFonts w:cs="Times New Roman"/>
                <w:color w:val="000000"/>
              </w:rPr>
            </w:pPr>
          </w:p>
          <w:p w:rsidR="00C766E2" w:rsidRDefault="00C766E2" w:rsidP="00C766E2">
            <w:pPr>
              <w:jc w:val="center"/>
              <w:rPr>
                <w:rFonts w:cs="Times New Roman"/>
                <w:color w:val="000000"/>
              </w:rPr>
            </w:pPr>
            <w:r>
              <w:rPr>
                <w:rFonts w:cs="Times New Roman"/>
                <w:color w:val="000000"/>
              </w:rPr>
              <w:t xml:space="preserve">Widow </w:t>
            </w:r>
            <w:proofErr w:type="spellStart"/>
            <w:r>
              <w:rPr>
                <w:rFonts w:cs="Times New Roman"/>
                <w:color w:val="000000"/>
              </w:rPr>
              <w:t>Wycherly</w:t>
            </w:r>
            <w:proofErr w:type="spellEnd"/>
          </w:p>
          <w:p w:rsidR="00C766E2" w:rsidRDefault="00C766E2" w:rsidP="00C766E2">
            <w:pPr>
              <w:rPr>
                <w:rFonts w:cs="Times New Roman"/>
                <w:color w:val="000000"/>
              </w:rPr>
            </w:pPr>
          </w:p>
          <w:p w:rsidR="00C766E2" w:rsidRDefault="00C766E2" w:rsidP="00C766E2">
            <w:pPr>
              <w:jc w:val="center"/>
              <w:rPr>
                <w:rFonts w:cs="Times New Roman"/>
                <w:color w:val="000000"/>
              </w:rPr>
            </w:pPr>
          </w:p>
        </w:tc>
        <w:tc>
          <w:tcPr>
            <w:tcW w:w="2700" w:type="dxa"/>
            <w:tcBorders>
              <w:left w:val="single" w:sz="18" w:space="0" w:color="auto"/>
            </w:tcBorders>
          </w:tcPr>
          <w:p w:rsidR="00C766E2" w:rsidRDefault="00C766E2" w:rsidP="00C766E2">
            <w:pPr>
              <w:jc w:val="both"/>
              <w:rPr>
                <w:rFonts w:cs="Times New Roman"/>
                <w:color w:val="000000"/>
              </w:rPr>
            </w:pPr>
          </w:p>
        </w:tc>
        <w:tc>
          <w:tcPr>
            <w:tcW w:w="3150" w:type="dxa"/>
          </w:tcPr>
          <w:p w:rsidR="00C766E2" w:rsidRDefault="00C766E2" w:rsidP="00C766E2">
            <w:pPr>
              <w:jc w:val="both"/>
              <w:rPr>
                <w:rFonts w:cs="Times New Roman"/>
                <w:color w:val="000000"/>
              </w:rPr>
            </w:pPr>
          </w:p>
        </w:tc>
        <w:tc>
          <w:tcPr>
            <w:tcW w:w="3330" w:type="dxa"/>
          </w:tcPr>
          <w:p w:rsidR="00C766E2" w:rsidRDefault="00C766E2" w:rsidP="00C766E2">
            <w:pPr>
              <w:jc w:val="both"/>
              <w:rPr>
                <w:rFonts w:cs="Times New Roman"/>
                <w:color w:val="000000"/>
              </w:rPr>
            </w:pPr>
          </w:p>
        </w:tc>
      </w:tr>
      <w:tr w:rsidR="006D0DB4" w:rsidTr="00C766E2">
        <w:tc>
          <w:tcPr>
            <w:tcW w:w="1728" w:type="dxa"/>
            <w:tcBorders>
              <w:right w:val="single" w:sz="18" w:space="0" w:color="auto"/>
            </w:tcBorders>
            <w:shd w:val="clear" w:color="auto" w:fill="D9D9D9" w:themeFill="background1" w:themeFillShade="D9"/>
          </w:tcPr>
          <w:p w:rsidR="006D0DB4" w:rsidRDefault="006D0DB4" w:rsidP="006D0DB4">
            <w:pPr>
              <w:rPr>
                <w:rFonts w:cs="Times New Roman"/>
                <w:color w:val="000000"/>
              </w:rPr>
            </w:pPr>
          </w:p>
          <w:p w:rsidR="006D0DB4" w:rsidRDefault="006D0DB4" w:rsidP="00C766E2">
            <w:pPr>
              <w:jc w:val="center"/>
              <w:rPr>
                <w:rFonts w:cs="Times New Roman"/>
                <w:color w:val="000000"/>
              </w:rPr>
            </w:pPr>
            <w:proofErr w:type="spellStart"/>
            <w:r>
              <w:rPr>
                <w:rFonts w:cs="Times New Roman"/>
                <w:color w:val="000000"/>
              </w:rPr>
              <w:t>Dr</w:t>
            </w:r>
            <w:proofErr w:type="spellEnd"/>
            <w:r>
              <w:rPr>
                <w:rFonts w:cs="Times New Roman"/>
                <w:color w:val="000000"/>
              </w:rPr>
              <w:t xml:space="preserve"> </w:t>
            </w:r>
          </w:p>
          <w:p w:rsidR="006D0DB4" w:rsidRDefault="006D0DB4" w:rsidP="00C766E2">
            <w:pPr>
              <w:jc w:val="center"/>
              <w:rPr>
                <w:rFonts w:cs="Times New Roman"/>
                <w:color w:val="000000"/>
              </w:rPr>
            </w:pPr>
            <w:r>
              <w:rPr>
                <w:rFonts w:cs="Times New Roman"/>
                <w:color w:val="000000"/>
              </w:rPr>
              <w:t>Heidegger</w:t>
            </w:r>
          </w:p>
          <w:p w:rsidR="006D0DB4" w:rsidRDefault="006D0DB4" w:rsidP="006D0DB4">
            <w:pPr>
              <w:rPr>
                <w:rFonts w:cs="Times New Roman"/>
                <w:color w:val="000000"/>
              </w:rPr>
            </w:pPr>
          </w:p>
        </w:tc>
        <w:tc>
          <w:tcPr>
            <w:tcW w:w="2700" w:type="dxa"/>
            <w:tcBorders>
              <w:left w:val="single" w:sz="18" w:space="0" w:color="auto"/>
            </w:tcBorders>
          </w:tcPr>
          <w:p w:rsidR="006D0DB4" w:rsidRDefault="006D0DB4" w:rsidP="006D0DB4">
            <w:pPr>
              <w:jc w:val="both"/>
              <w:rPr>
                <w:rFonts w:cs="Times New Roman"/>
                <w:color w:val="000000"/>
              </w:rPr>
            </w:pPr>
            <w:r>
              <w:rPr>
                <w:rFonts w:cs="Times New Roman"/>
                <w:color w:val="000000"/>
              </w:rPr>
              <w:t>Dr Heidegger never seeks another love, he wastes his</w:t>
            </w:r>
            <w:bookmarkStart w:id="0" w:name="_GoBack"/>
            <w:bookmarkEnd w:id="0"/>
            <w:r>
              <w:rPr>
                <w:rFonts w:cs="Times New Roman"/>
                <w:color w:val="000000"/>
              </w:rPr>
              <w:t xml:space="preserve"> life pining for his dead fiancé</w:t>
            </w:r>
          </w:p>
        </w:tc>
        <w:tc>
          <w:tcPr>
            <w:tcW w:w="3150" w:type="dxa"/>
          </w:tcPr>
          <w:p w:rsidR="006D0DB4" w:rsidRPr="006D0DB4" w:rsidRDefault="006D0DB4" w:rsidP="006D0DB4">
            <w:pPr>
              <w:jc w:val="both"/>
              <w:rPr>
                <w:rFonts w:cs="Times New Roman"/>
                <w:color w:val="000000"/>
                <w:sz w:val="21"/>
                <w:szCs w:val="21"/>
              </w:rPr>
            </w:pPr>
            <w:r w:rsidRPr="006D0DB4">
              <w:rPr>
                <w:rFonts w:cs="Times New Roman"/>
                <w:color w:val="000000"/>
                <w:sz w:val="21"/>
                <w:szCs w:val="21"/>
              </w:rPr>
              <w:t xml:space="preserve">In his case, </w:t>
            </w:r>
            <w:proofErr w:type="spellStart"/>
            <w:r w:rsidRPr="006D0DB4">
              <w:rPr>
                <w:rFonts w:cs="Times New Roman"/>
                <w:color w:val="000000"/>
                <w:sz w:val="21"/>
                <w:szCs w:val="21"/>
              </w:rPr>
              <w:t>Dr</w:t>
            </w:r>
            <w:proofErr w:type="spellEnd"/>
            <w:r w:rsidRPr="006D0DB4">
              <w:rPr>
                <w:rFonts w:cs="Times New Roman"/>
                <w:color w:val="000000"/>
                <w:sz w:val="21"/>
                <w:szCs w:val="21"/>
              </w:rPr>
              <w:t xml:space="preserve"> H is never given another opportunity.  He saves the water for his </w:t>
            </w:r>
            <w:r>
              <w:rPr>
                <w:rFonts w:cs="Times New Roman"/>
                <w:color w:val="000000"/>
                <w:sz w:val="21"/>
                <w:szCs w:val="21"/>
              </w:rPr>
              <w:t>friends</w:t>
            </w:r>
            <w:r w:rsidRPr="006D0DB4">
              <w:rPr>
                <w:rFonts w:cs="Times New Roman"/>
                <w:color w:val="000000"/>
                <w:sz w:val="21"/>
                <w:szCs w:val="21"/>
              </w:rPr>
              <w:t>, and states that he has the memories of his lost love to sustain him</w:t>
            </w:r>
          </w:p>
        </w:tc>
        <w:tc>
          <w:tcPr>
            <w:tcW w:w="3330" w:type="dxa"/>
          </w:tcPr>
          <w:p w:rsidR="006D0DB4" w:rsidRPr="006D0DB4" w:rsidRDefault="006D0DB4" w:rsidP="006D0DB4">
            <w:pPr>
              <w:pStyle w:val="ListParagraph"/>
              <w:numPr>
                <w:ilvl w:val="0"/>
                <w:numId w:val="3"/>
              </w:numPr>
              <w:jc w:val="both"/>
              <w:rPr>
                <w:rFonts w:cs="Times New Roman"/>
                <w:color w:val="000000"/>
              </w:rPr>
            </w:pPr>
            <w:r w:rsidRPr="006D0DB4">
              <w:rPr>
                <w:rFonts w:cs="Times New Roman"/>
                <w:color w:val="000000"/>
              </w:rPr>
              <w:t>Missed opportunities</w:t>
            </w:r>
          </w:p>
          <w:p w:rsidR="006D0DB4" w:rsidRPr="006D0DB4" w:rsidRDefault="006D0DB4" w:rsidP="006D0DB4">
            <w:pPr>
              <w:pStyle w:val="ListParagraph"/>
              <w:numPr>
                <w:ilvl w:val="0"/>
                <w:numId w:val="3"/>
              </w:numPr>
              <w:jc w:val="both"/>
              <w:rPr>
                <w:rFonts w:cs="Times New Roman"/>
                <w:color w:val="000000"/>
              </w:rPr>
            </w:pPr>
            <w:r w:rsidRPr="006D0DB4">
              <w:rPr>
                <w:rFonts w:cs="Times New Roman"/>
                <w:color w:val="000000"/>
              </w:rPr>
              <w:t>Misdirected attention</w:t>
            </w:r>
          </w:p>
        </w:tc>
      </w:tr>
    </w:tbl>
    <w:p w:rsidR="00C766E2" w:rsidRDefault="00C766E2" w:rsidP="00C766E2">
      <w:pPr>
        <w:jc w:val="both"/>
        <w:rPr>
          <w:rFonts w:cs="Times New Roman"/>
          <w:color w:val="000000"/>
        </w:rPr>
      </w:pPr>
    </w:p>
    <w:p w:rsidR="00C766E2" w:rsidRDefault="00C766E2" w:rsidP="00C766E2">
      <w:pPr>
        <w:jc w:val="both"/>
        <w:rPr>
          <w:rFonts w:cs="Times New Roman"/>
          <w:color w:val="000000"/>
        </w:rPr>
      </w:pPr>
    </w:p>
    <w:p w:rsidR="00C766E2" w:rsidRDefault="00C766E2" w:rsidP="00C766E2">
      <w:pPr>
        <w:jc w:val="both"/>
        <w:rPr>
          <w:rFonts w:cs="Times New Roman"/>
          <w:color w:val="000000"/>
        </w:rPr>
      </w:pPr>
    </w:p>
    <w:p w:rsidR="00C766E2" w:rsidRPr="00C766E2" w:rsidRDefault="00C766E2" w:rsidP="00C766E2">
      <w:pPr>
        <w:jc w:val="both"/>
      </w:pPr>
    </w:p>
    <w:sectPr w:rsidR="00C766E2" w:rsidRPr="00C766E2" w:rsidSect="00C76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0C0E8F"/>
    <w:multiLevelType w:val="hybridMultilevel"/>
    <w:tmpl w:val="A64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D42FB"/>
    <w:multiLevelType w:val="hybridMultilevel"/>
    <w:tmpl w:val="FCE0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E2"/>
    <w:rsid w:val="006D0DB4"/>
    <w:rsid w:val="00C75A84"/>
    <w:rsid w:val="00C76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E2"/>
    <w:pPr>
      <w:ind w:left="720"/>
      <w:contextualSpacing/>
    </w:pPr>
  </w:style>
  <w:style w:type="table" w:styleId="TableGrid">
    <w:name w:val="Table Grid"/>
    <w:basedOn w:val="TableNormal"/>
    <w:uiPriority w:val="59"/>
    <w:rsid w:val="00C76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E2"/>
    <w:pPr>
      <w:ind w:left="720"/>
      <w:contextualSpacing/>
    </w:pPr>
  </w:style>
  <w:style w:type="table" w:styleId="TableGrid">
    <w:name w:val="Table Grid"/>
    <w:basedOn w:val="TableNormal"/>
    <w:uiPriority w:val="59"/>
    <w:rsid w:val="00C76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194</Words>
  <Characters>1106</Characters>
  <Application>Microsoft Macintosh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2014-02-25T17:08:00Z</dcterms:created>
  <dcterms:modified xsi:type="dcterms:W3CDTF">2014-02-25T17:24:00Z</dcterms:modified>
</cp:coreProperties>
</file>