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77" w:rsidRPr="000D55EF" w:rsidRDefault="00F2545D" w:rsidP="00001043">
      <w:pPr>
        <w:spacing w:after="0"/>
        <w:jc w:val="center"/>
        <w:rPr>
          <w:b/>
          <w:i/>
          <w:sz w:val="20"/>
        </w:rPr>
      </w:pPr>
      <w:r>
        <w:rPr>
          <w:b/>
          <w:i/>
          <w:sz w:val="20"/>
        </w:rPr>
        <w:t>Beloved</w:t>
      </w:r>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w:t>
      </w:r>
      <w:r w:rsidR="00F2545D">
        <w:rPr>
          <w:sz w:val="20"/>
        </w:rPr>
        <w:t>text</w:t>
      </w:r>
      <w:r w:rsidRPr="000D55EF">
        <w:rPr>
          <w:i/>
          <w:sz w:val="20"/>
        </w:rPr>
        <w:t xml:space="preserve">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firstRow="1" w:lastRow="0" w:firstColumn="1" w:lastColumn="0" w:noHBand="0" w:noVBand="1"/>
      </w:tblPr>
      <w:tblGrid>
        <w:gridCol w:w="3369"/>
        <w:gridCol w:w="3333"/>
        <w:gridCol w:w="2874"/>
      </w:tblGrid>
      <w:tr w:rsidR="00F67CEB" w:rsidRPr="000D55EF" w:rsidTr="00004FEE">
        <w:trPr>
          <w:jc w:val="center"/>
        </w:trPr>
        <w:tc>
          <w:tcPr>
            <w:tcW w:w="3369" w:type="dxa"/>
          </w:tcPr>
          <w:p w:rsidR="00F67CEB" w:rsidRPr="000D55EF" w:rsidRDefault="00F67CEB" w:rsidP="005A2D83">
            <w:pPr>
              <w:jc w:val="center"/>
              <w:rPr>
                <w:i/>
                <w:sz w:val="20"/>
              </w:rPr>
            </w:pPr>
            <w:r w:rsidRPr="000D55EF">
              <w:rPr>
                <w:i/>
                <w:sz w:val="20"/>
              </w:rPr>
              <w:t>Characters</w:t>
            </w:r>
          </w:p>
        </w:tc>
        <w:tc>
          <w:tcPr>
            <w:tcW w:w="3333" w:type="dxa"/>
          </w:tcPr>
          <w:p w:rsidR="00F67CEB" w:rsidRPr="000D55EF" w:rsidRDefault="00F67CEB" w:rsidP="005A2D83">
            <w:pPr>
              <w:jc w:val="center"/>
              <w:rPr>
                <w:i/>
                <w:sz w:val="20"/>
              </w:rPr>
            </w:pPr>
            <w:r w:rsidRPr="000D55EF">
              <w:rPr>
                <w:i/>
                <w:sz w:val="20"/>
              </w:rPr>
              <w:t>Symbols / “Stuff”</w:t>
            </w:r>
          </w:p>
        </w:tc>
        <w:tc>
          <w:tcPr>
            <w:tcW w:w="2874" w:type="dxa"/>
          </w:tcPr>
          <w:p w:rsidR="00F67CEB" w:rsidRPr="000D55EF" w:rsidRDefault="00F67CEB" w:rsidP="005A2D83">
            <w:pPr>
              <w:jc w:val="center"/>
              <w:rPr>
                <w:i/>
                <w:sz w:val="20"/>
              </w:rPr>
            </w:pPr>
            <w:r w:rsidRPr="000D55EF">
              <w:rPr>
                <w:i/>
                <w:sz w:val="20"/>
              </w:rPr>
              <w:t>Major Themes /Topics</w:t>
            </w:r>
          </w:p>
        </w:tc>
      </w:tr>
      <w:tr w:rsidR="00F67CEB" w:rsidRPr="000D55EF" w:rsidTr="00004FEE">
        <w:trPr>
          <w:trHeight w:val="2276"/>
          <w:jc w:val="center"/>
        </w:trPr>
        <w:tc>
          <w:tcPr>
            <w:tcW w:w="3369" w:type="dxa"/>
          </w:tcPr>
          <w:p w:rsidR="00F67CEB" w:rsidRPr="000D55EF" w:rsidRDefault="00F67CEB" w:rsidP="00001043">
            <w:pPr>
              <w:jc w:val="both"/>
              <w:rPr>
                <w:sz w:val="20"/>
              </w:rPr>
            </w:pPr>
          </w:p>
          <w:p w:rsidR="00F67CEB" w:rsidRDefault="00F2545D" w:rsidP="00001043">
            <w:pPr>
              <w:jc w:val="both"/>
              <w:rPr>
                <w:sz w:val="20"/>
              </w:rPr>
            </w:pPr>
            <w:r>
              <w:rPr>
                <w:sz w:val="20"/>
              </w:rPr>
              <w:t>Baby Suggs</w:t>
            </w:r>
          </w:p>
          <w:p w:rsidR="00F2545D" w:rsidRDefault="00F2545D" w:rsidP="00001043">
            <w:pPr>
              <w:jc w:val="both"/>
              <w:rPr>
                <w:sz w:val="20"/>
              </w:rPr>
            </w:pPr>
            <w:proofErr w:type="spellStart"/>
            <w:r>
              <w:rPr>
                <w:sz w:val="20"/>
              </w:rPr>
              <w:t>Sethe</w:t>
            </w:r>
            <w:proofErr w:type="spellEnd"/>
          </w:p>
          <w:p w:rsidR="00F2545D" w:rsidRDefault="00F2545D" w:rsidP="00001043">
            <w:pPr>
              <w:jc w:val="both"/>
              <w:rPr>
                <w:sz w:val="20"/>
              </w:rPr>
            </w:pPr>
            <w:r>
              <w:rPr>
                <w:sz w:val="20"/>
              </w:rPr>
              <w:t>Halle</w:t>
            </w:r>
          </w:p>
          <w:p w:rsidR="00F2545D" w:rsidRDefault="00F2545D" w:rsidP="00001043">
            <w:pPr>
              <w:jc w:val="both"/>
              <w:rPr>
                <w:sz w:val="20"/>
              </w:rPr>
            </w:pPr>
            <w:r>
              <w:rPr>
                <w:sz w:val="20"/>
              </w:rPr>
              <w:t>Paul D</w:t>
            </w:r>
          </w:p>
          <w:p w:rsidR="00F2545D" w:rsidRDefault="00F2545D" w:rsidP="00001043">
            <w:pPr>
              <w:jc w:val="both"/>
              <w:rPr>
                <w:sz w:val="20"/>
              </w:rPr>
            </w:pPr>
            <w:proofErr w:type="spellStart"/>
            <w:r>
              <w:rPr>
                <w:sz w:val="20"/>
              </w:rPr>
              <w:t>S</w:t>
            </w:r>
            <w:r w:rsidR="00AF1BD8">
              <w:rPr>
                <w:sz w:val="20"/>
              </w:rPr>
              <w:t>ixo</w:t>
            </w:r>
            <w:proofErr w:type="spellEnd"/>
          </w:p>
          <w:p w:rsidR="00F2545D" w:rsidRDefault="00F2545D" w:rsidP="00001043">
            <w:pPr>
              <w:jc w:val="both"/>
              <w:rPr>
                <w:sz w:val="20"/>
              </w:rPr>
            </w:pPr>
            <w:r>
              <w:rPr>
                <w:sz w:val="20"/>
              </w:rPr>
              <w:t>Denver</w:t>
            </w:r>
          </w:p>
          <w:p w:rsidR="00F2545D" w:rsidRDefault="00F2545D" w:rsidP="00001043">
            <w:pPr>
              <w:jc w:val="both"/>
              <w:rPr>
                <w:sz w:val="20"/>
              </w:rPr>
            </w:pPr>
            <w:r>
              <w:rPr>
                <w:sz w:val="20"/>
              </w:rPr>
              <w:t>Beloved</w:t>
            </w:r>
          </w:p>
          <w:p w:rsidR="00F2545D" w:rsidRPr="000D55EF" w:rsidRDefault="00F2545D" w:rsidP="00001043">
            <w:pPr>
              <w:jc w:val="both"/>
              <w:rPr>
                <w:sz w:val="20"/>
              </w:rPr>
            </w:pPr>
            <w:r>
              <w:rPr>
                <w:sz w:val="20"/>
              </w:rPr>
              <w:t>Stamp Paid</w:t>
            </w:r>
          </w:p>
          <w:p w:rsidR="00F67CEB" w:rsidRPr="000D55EF" w:rsidRDefault="00F67CEB" w:rsidP="00001043">
            <w:pPr>
              <w:jc w:val="both"/>
              <w:rPr>
                <w:sz w:val="20"/>
              </w:rPr>
            </w:pPr>
          </w:p>
        </w:tc>
        <w:tc>
          <w:tcPr>
            <w:tcW w:w="3333" w:type="dxa"/>
          </w:tcPr>
          <w:p w:rsidR="00F67CEB" w:rsidRPr="000D55EF" w:rsidRDefault="00F67CEB" w:rsidP="00001043">
            <w:pPr>
              <w:jc w:val="both"/>
              <w:rPr>
                <w:sz w:val="20"/>
              </w:rPr>
            </w:pPr>
          </w:p>
          <w:p w:rsidR="00F2545D" w:rsidRDefault="00F2545D" w:rsidP="00001043">
            <w:pPr>
              <w:jc w:val="both"/>
              <w:rPr>
                <w:sz w:val="20"/>
              </w:rPr>
            </w:pPr>
            <w:r>
              <w:rPr>
                <w:sz w:val="20"/>
              </w:rPr>
              <w:t>Sweet Home</w:t>
            </w:r>
          </w:p>
          <w:p w:rsidR="00F2545D" w:rsidRDefault="00F2545D" w:rsidP="00001043">
            <w:pPr>
              <w:jc w:val="both"/>
              <w:rPr>
                <w:sz w:val="20"/>
              </w:rPr>
            </w:pPr>
            <w:r>
              <w:rPr>
                <w:sz w:val="20"/>
              </w:rPr>
              <w:t>124 Bluestone Rd</w:t>
            </w:r>
          </w:p>
          <w:p w:rsidR="00F2545D" w:rsidRDefault="00F2545D" w:rsidP="00001043">
            <w:pPr>
              <w:jc w:val="both"/>
              <w:rPr>
                <w:sz w:val="20"/>
              </w:rPr>
            </w:pPr>
            <w:r>
              <w:rPr>
                <w:sz w:val="20"/>
              </w:rPr>
              <w:t>The white dress</w:t>
            </w:r>
          </w:p>
          <w:p w:rsidR="00F2545D" w:rsidRDefault="00F2545D" w:rsidP="00001043">
            <w:pPr>
              <w:jc w:val="both"/>
              <w:rPr>
                <w:sz w:val="20"/>
              </w:rPr>
            </w:pPr>
            <w:r>
              <w:rPr>
                <w:sz w:val="20"/>
              </w:rPr>
              <w:t>Water</w:t>
            </w:r>
          </w:p>
          <w:p w:rsidR="00F2545D" w:rsidRDefault="00F2545D" w:rsidP="00001043">
            <w:pPr>
              <w:jc w:val="both"/>
              <w:rPr>
                <w:sz w:val="20"/>
              </w:rPr>
            </w:pPr>
            <w:r>
              <w:rPr>
                <w:sz w:val="20"/>
              </w:rPr>
              <w:t>The chain</w:t>
            </w:r>
          </w:p>
          <w:p w:rsidR="00F67CEB" w:rsidRDefault="00F2545D" w:rsidP="00001043">
            <w:pPr>
              <w:jc w:val="both"/>
              <w:rPr>
                <w:sz w:val="20"/>
              </w:rPr>
            </w:pPr>
            <w:r>
              <w:rPr>
                <w:sz w:val="20"/>
              </w:rPr>
              <w:t>Trees</w:t>
            </w:r>
          </w:p>
          <w:p w:rsidR="00F2545D" w:rsidRPr="000D55EF" w:rsidRDefault="00F2545D" w:rsidP="00001043">
            <w:pPr>
              <w:jc w:val="both"/>
              <w:rPr>
                <w:sz w:val="20"/>
              </w:rPr>
            </w:pPr>
            <w:r>
              <w:rPr>
                <w:sz w:val="20"/>
              </w:rPr>
              <w:t>The tin box</w:t>
            </w:r>
          </w:p>
        </w:tc>
        <w:tc>
          <w:tcPr>
            <w:tcW w:w="2874" w:type="dxa"/>
          </w:tcPr>
          <w:p w:rsidR="00F67CEB" w:rsidRPr="000D55EF" w:rsidRDefault="00F67CEB" w:rsidP="00001043">
            <w:pPr>
              <w:jc w:val="both"/>
              <w:rPr>
                <w:sz w:val="20"/>
              </w:rPr>
            </w:pPr>
          </w:p>
          <w:p w:rsidR="00F67CEB" w:rsidRPr="000D55EF" w:rsidRDefault="00F67CEB" w:rsidP="00001043">
            <w:pPr>
              <w:jc w:val="both"/>
              <w:rPr>
                <w:sz w:val="20"/>
              </w:rPr>
            </w:pPr>
            <w:r w:rsidRPr="000D55EF">
              <w:rPr>
                <w:sz w:val="20"/>
              </w:rPr>
              <w:t>Racism / Slavery</w:t>
            </w:r>
          </w:p>
          <w:p w:rsidR="00F67CEB" w:rsidRDefault="00F2545D" w:rsidP="00001043">
            <w:pPr>
              <w:jc w:val="both"/>
              <w:rPr>
                <w:sz w:val="20"/>
              </w:rPr>
            </w:pPr>
            <w:r>
              <w:rPr>
                <w:sz w:val="20"/>
              </w:rPr>
              <w:t>Womb/tomb</w:t>
            </w:r>
          </w:p>
          <w:p w:rsidR="00F2545D" w:rsidRDefault="00F2545D" w:rsidP="00001043">
            <w:pPr>
              <w:jc w:val="both"/>
              <w:rPr>
                <w:sz w:val="20"/>
              </w:rPr>
            </w:pPr>
            <w:r>
              <w:rPr>
                <w:sz w:val="20"/>
              </w:rPr>
              <w:t>The Middle Passage</w:t>
            </w:r>
          </w:p>
          <w:p w:rsidR="00F2545D" w:rsidRDefault="00F2545D" w:rsidP="00001043">
            <w:pPr>
              <w:jc w:val="both"/>
              <w:rPr>
                <w:sz w:val="20"/>
              </w:rPr>
            </w:pPr>
            <w:r>
              <w:rPr>
                <w:sz w:val="20"/>
              </w:rPr>
              <w:t>Language</w:t>
            </w:r>
          </w:p>
          <w:p w:rsidR="00F2545D" w:rsidRDefault="00F2545D" w:rsidP="00001043">
            <w:pPr>
              <w:jc w:val="both"/>
              <w:rPr>
                <w:sz w:val="20"/>
              </w:rPr>
            </w:pPr>
            <w:r>
              <w:rPr>
                <w:sz w:val="20"/>
              </w:rPr>
              <w:t>The home</w:t>
            </w:r>
          </w:p>
          <w:p w:rsidR="00F2545D" w:rsidRDefault="00F2545D" w:rsidP="00001043">
            <w:pPr>
              <w:jc w:val="both"/>
              <w:rPr>
                <w:sz w:val="20"/>
              </w:rPr>
            </w:pPr>
            <w:r>
              <w:rPr>
                <w:sz w:val="20"/>
              </w:rPr>
              <w:t>Men/masculinity</w:t>
            </w:r>
          </w:p>
          <w:p w:rsidR="00F2545D" w:rsidRDefault="00F2545D" w:rsidP="00001043">
            <w:pPr>
              <w:jc w:val="both"/>
              <w:rPr>
                <w:sz w:val="20"/>
              </w:rPr>
            </w:pPr>
            <w:r>
              <w:rPr>
                <w:sz w:val="20"/>
              </w:rPr>
              <w:t>Family</w:t>
            </w:r>
          </w:p>
          <w:p w:rsidR="00F2545D" w:rsidRDefault="00F2545D" w:rsidP="00001043">
            <w:pPr>
              <w:jc w:val="both"/>
              <w:rPr>
                <w:sz w:val="20"/>
              </w:rPr>
            </w:pPr>
            <w:r>
              <w:rPr>
                <w:sz w:val="20"/>
              </w:rPr>
              <w:t>(Re)memory / the past</w:t>
            </w:r>
          </w:p>
          <w:p w:rsidR="00F2545D" w:rsidRDefault="00F2545D" w:rsidP="00001043">
            <w:pPr>
              <w:jc w:val="both"/>
              <w:rPr>
                <w:sz w:val="20"/>
              </w:rPr>
            </w:pPr>
            <w:r>
              <w:rPr>
                <w:sz w:val="20"/>
              </w:rPr>
              <w:t>Reconciliation / forgiveness</w:t>
            </w:r>
          </w:p>
          <w:p w:rsidR="00F2545D" w:rsidRDefault="00F2545D" w:rsidP="00001043">
            <w:pPr>
              <w:jc w:val="both"/>
              <w:rPr>
                <w:sz w:val="20"/>
              </w:rPr>
            </w:pPr>
            <w:r>
              <w:rPr>
                <w:sz w:val="20"/>
              </w:rPr>
              <w:t>Love</w:t>
            </w:r>
          </w:p>
          <w:p w:rsidR="00F2545D" w:rsidRPr="000D55EF" w:rsidRDefault="00F2545D" w:rsidP="00001043">
            <w:pPr>
              <w:jc w:val="both"/>
              <w:rPr>
                <w:sz w:val="20"/>
              </w:rPr>
            </w:pP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Following are a list of important passages that relate to the overall important themes of the novel.  IN YOUR TEXT, annotate these passages.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Pr="000D55EF" w:rsidRDefault="00191F9D" w:rsidP="00001043">
      <w:pPr>
        <w:spacing w:after="0"/>
        <w:jc w:val="both"/>
        <w:rPr>
          <w:sz w:val="20"/>
        </w:rPr>
      </w:pPr>
    </w:p>
    <w:tbl>
      <w:tblPr>
        <w:tblStyle w:val="TableGrid"/>
        <w:tblW w:w="0" w:type="auto"/>
        <w:tblLook w:val="04A0" w:firstRow="1" w:lastRow="0" w:firstColumn="1" w:lastColumn="0" w:noHBand="0" w:noVBand="1"/>
      </w:tblPr>
      <w:tblGrid>
        <w:gridCol w:w="5508"/>
        <w:gridCol w:w="5508"/>
      </w:tblGrid>
      <w:tr w:rsidR="003E6B3A" w:rsidTr="003E6B3A">
        <w:tc>
          <w:tcPr>
            <w:tcW w:w="5508" w:type="dxa"/>
          </w:tcPr>
          <w:p w:rsidR="002572B7" w:rsidRDefault="00F2545D" w:rsidP="003E6B3A">
            <w:pPr>
              <w:jc w:val="both"/>
              <w:rPr>
                <w:sz w:val="20"/>
              </w:rPr>
            </w:pPr>
            <w:r>
              <w:rPr>
                <w:sz w:val="20"/>
              </w:rPr>
              <w:t>Pg 4 – “Grandma Baby…passed 124”</w:t>
            </w:r>
          </w:p>
          <w:p w:rsidR="00F2545D" w:rsidRDefault="00F2545D" w:rsidP="003E6B3A">
            <w:pPr>
              <w:jc w:val="both"/>
              <w:rPr>
                <w:sz w:val="20"/>
              </w:rPr>
            </w:pPr>
          </w:p>
          <w:p w:rsidR="00F2545D" w:rsidRDefault="00F2545D" w:rsidP="003E6B3A">
            <w:pPr>
              <w:jc w:val="both"/>
              <w:rPr>
                <w:sz w:val="20"/>
              </w:rPr>
            </w:pPr>
            <w:r>
              <w:rPr>
                <w:sz w:val="20"/>
              </w:rPr>
              <w:t>Pg 4 – “No more…of disgust”</w:t>
            </w:r>
          </w:p>
          <w:p w:rsidR="00F2545D" w:rsidRDefault="00F2545D" w:rsidP="003E6B3A">
            <w:pPr>
              <w:jc w:val="both"/>
              <w:rPr>
                <w:sz w:val="20"/>
              </w:rPr>
            </w:pPr>
          </w:p>
          <w:p w:rsidR="00F2545D" w:rsidRDefault="00F2545D" w:rsidP="003E6B3A">
            <w:pPr>
              <w:jc w:val="both"/>
              <w:rPr>
                <w:sz w:val="20"/>
              </w:rPr>
            </w:pPr>
            <w:r>
              <w:rPr>
                <w:sz w:val="20"/>
              </w:rPr>
              <w:t>Pg 16-17 – That’s what…intricate branches”</w:t>
            </w:r>
          </w:p>
          <w:p w:rsidR="00F2545D" w:rsidRDefault="00F2545D" w:rsidP="003E6B3A">
            <w:pPr>
              <w:jc w:val="both"/>
              <w:rPr>
                <w:sz w:val="20"/>
              </w:rPr>
            </w:pPr>
          </w:p>
          <w:p w:rsidR="00F2545D" w:rsidRDefault="00F2545D" w:rsidP="003E6B3A">
            <w:pPr>
              <w:jc w:val="both"/>
              <w:rPr>
                <w:sz w:val="20"/>
              </w:rPr>
            </w:pPr>
            <w:r>
              <w:rPr>
                <w:sz w:val="20"/>
              </w:rPr>
              <w:t>Pg 23 – That child…mean a thing”</w:t>
            </w:r>
          </w:p>
          <w:p w:rsidR="00F2545D" w:rsidRDefault="00F2545D" w:rsidP="003E6B3A">
            <w:pPr>
              <w:jc w:val="both"/>
              <w:rPr>
                <w:sz w:val="20"/>
              </w:rPr>
            </w:pPr>
          </w:p>
          <w:p w:rsidR="00F2545D" w:rsidRDefault="00F2545D" w:rsidP="003E6B3A">
            <w:pPr>
              <w:jc w:val="both"/>
              <w:rPr>
                <w:sz w:val="20"/>
              </w:rPr>
            </w:pPr>
            <w:r>
              <w:rPr>
                <w:sz w:val="20"/>
              </w:rPr>
              <w:t>Pg 29 – “…a white…mother’s waist”</w:t>
            </w:r>
          </w:p>
          <w:p w:rsidR="00F2545D" w:rsidRDefault="00F2545D" w:rsidP="003E6B3A">
            <w:pPr>
              <w:jc w:val="both"/>
              <w:rPr>
                <w:sz w:val="20"/>
              </w:rPr>
            </w:pPr>
          </w:p>
          <w:p w:rsidR="00F2545D" w:rsidRDefault="00F2545D" w:rsidP="003E6B3A">
            <w:pPr>
              <w:jc w:val="both"/>
              <w:rPr>
                <w:sz w:val="20"/>
              </w:rPr>
            </w:pPr>
            <w:r>
              <w:rPr>
                <w:sz w:val="20"/>
              </w:rPr>
              <w:t>Pg 35-36 – “Anything dead…nothing ever dies”</w:t>
            </w:r>
          </w:p>
          <w:p w:rsidR="00F2545D" w:rsidRDefault="00F2545D" w:rsidP="003E6B3A">
            <w:pPr>
              <w:jc w:val="both"/>
              <w:rPr>
                <w:sz w:val="20"/>
              </w:rPr>
            </w:pPr>
          </w:p>
          <w:p w:rsidR="00F2545D" w:rsidRDefault="00F2545D" w:rsidP="003E6B3A">
            <w:pPr>
              <w:jc w:val="both"/>
              <w:rPr>
                <w:sz w:val="20"/>
              </w:rPr>
            </w:pPr>
            <w:r>
              <w:rPr>
                <w:sz w:val="20"/>
              </w:rPr>
              <w:t>Pg 45 – “For a used…the next one”</w:t>
            </w:r>
          </w:p>
          <w:p w:rsidR="00F2545D" w:rsidRDefault="00F2545D" w:rsidP="003E6B3A">
            <w:pPr>
              <w:jc w:val="both"/>
              <w:rPr>
                <w:sz w:val="20"/>
              </w:rPr>
            </w:pPr>
          </w:p>
          <w:p w:rsidR="00F2545D" w:rsidRDefault="00F2545D" w:rsidP="003E6B3A">
            <w:pPr>
              <w:jc w:val="both"/>
              <w:rPr>
                <w:sz w:val="20"/>
              </w:rPr>
            </w:pPr>
            <w:r>
              <w:rPr>
                <w:sz w:val="20"/>
              </w:rPr>
              <w:t>Pg 47-49 – “all the time…held hands”</w:t>
            </w:r>
          </w:p>
          <w:p w:rsidR="00F2545D" w:rsidRDefault="00F2545D" w:rsidP="003E6B3A">
            <w:pPr>
              <w:jc w:val="both"/>
              <w:rPr>
                <w:sz w:val="20"/>
              </w:rPr>
            </w:pPr>
          </w:p>
          <w:p w:rsidR="00F2545D" w:rsidRDefault="00F2545D" w:rsidP="003E6B3A">
            <w:pPr>
              <w:jc w:val="both"/>
              <w:rPr>
                <w:sz w:val="20"/>
              </w:rPr>
            </w:pPr>
            <w:r>
              <w:rPr>
                <w:sz w:val="20"/>
              </w:rPr>
              <w:t>Pg 50-51 – “A fully dressed…</w:t>
            </w:r>
            <w:r w:rsidR="0092099E">
              <w:rPr>
                <w:sz w:val="20"/>
              </w:rPr>
              <w:t>to capacity”</w:t>
            </w:r>
          </w:p>
          <w:p w:rsidR="0092099E" w:rsidRDefault="0092099E" w:rsidP="003E6B3A">
            <w:pPr>
              <w:jc w:val="both"/>
              <w:rPr>
                <w:sz w:val="20"/>
              </w:rPr>
            </w:pPr>
          </w:p>
          <w:p w:rsidR="0092099E" w:rsidRDefault="0092099E" w:rsidP="003E6B3A">
            <w:pPr>
              <w:jc w:val="both"/>
              <w:rPr>
                <w:sz w:val="20"/>
              </w:rPr>
            </w:pPr>
            <w:r>
              <w:rPr>
                <w:sz w:val="20"/>
              </w:rPr>
              <w:t>Pg 57-58 – “…</w:t>
            </w:r>
            <w:proofErr w:type="spellStart"/>
            <w:r>
              <w:rPr>
                <w:sz w:val="20"/>
              </w:rPr>
              <w:t>Sethe</w:t>
            </w:r>
            <w:proofErr w:type="spellEnd"/>
            <w:r>
              <w:rPr>
                <w:sz w:val="20"/>
              </w:rPr>
              <w:t xml:space="preserve"> was…was unspeakable”</w:t>
            </w:r>
          </w:p>
          <w:p w:rsidR="0092099E" w:rsidRDefault="0092099E" w:rsidP="003E6B3A">
            <w:pPr>
              <w:jc w:val="both"/>
              <w:rPr>
                <w:sz w:val="20"/>
              </w:rPr>
            </w:pPr>
          </w:p>
          <w:p w:rsidR="0092099E" w:rsidRDefault="0092099E" w:rsidP="003E6B3A">
            <w:pPr>
              <w:jc w:val="both"/>
              <w:rPr>
                <w:sz w:val="20"/>
              </w:rPr>
            </w:pPr>
            <w:r>
              <w:rPr>
                <w:sz w:val="20"/>
              </w:rPr>
              <w:t>Pg 60 – “I didn’t see…I did look”</w:t>
            </w:r>
          </w:p>
          <w:p w:rsidR="0092099E" w:rsidRDefault="0092099E" w:rsidP="003E6B3A">
            <w:pPr>
              <w:jc w:val="both"/>
              <w:rPr>
                <w:sz w:val="20"/>
              </w:rPr>
            </w:pPr>
          </w:p>
          <w:p w:rsidR="0092099E" w:rsidRDefault="0092099E" w:rsidP="003E6B3A">
            <w:pPr>
              <w:jc w:val="both"/>
              <w:rPr>
                <w:sz w:val="20"/>
              </w:rPr>
            </w:pPr>
            <w:r>
              <w:rPr>
                <w:sz w:val="20"/>
              </w:rPr>
              <w:t>Pg 62-63 – “Nan was the…did she know?”</w:t>
            </w:r>
          </w:p>
          <w:p w:rsidR="0092099E" w:rsidRDefault="0092099E" w:rsidP="003E6B3A">
            <w:pPr>
              <w:jc w:val="both"/>
              <w:rPr>
                <w:sz w:val="20"/>
              </w:rPr>
            </w:pPr>
          </w:p>
          <w:p w:rsidR="0092099E" w:rsidRDefault="0092099E" w:rsidP="003E6B3A">
            <w:pPr>
              <w:jc w:val="both"/>
              <w:rPr>
                <w:sz w:val="20"/>
              </w:rPr>
            </w:pPr>
            <w:r>
              <w:rPr>
                <w:sz w:val="20"/>
              </w:rPr>
              <w:t>Pg 71 – Paul D stepped…back the past”</w:t>
            </w:r>
          </w:p>
          <w:p w:rsidR="0092099E" w:rsidRDefault="0092099E" w:rsidP="003E6B3A">
            <w:pPr>
              <w:jc w:val="both"/>
              <w:rPr>
                <w:sz w:val="20"/>
              </w:rPr>
            </w:pPr>
          </w:p>
          <w:p w:rsidR="0092099E" w:rsidRDefault="0092099E" w:rsidP="003E6B3A">
            <w:pPr>
              <w:jc w:val="both"/>
              <w:rPr>
                <w:sz w:val="20"/>
              </w:rPr>
            </w:pPr>
            <w:r>
              <w:rPr>
                <w:sz w:val="20"/>
              </w:rPr>
              <w:t>Pg 78 – Denver was…down together”</w:t>
            </w:r>
          </w:p>
          <w:p w:rsidR="0092099E" w:rsidRDefault="0092099E" w:rsidP="003E6B3A">
            <w:pPr>
              <w:jc w:val="both"/>
              <w:rPr>
                <w:sz w:val="20"/>
              </w:rPr>
            </w:pPr>
          </w:p>
          <w:p w:rsidR="0092099E" w:rsidRDefault="0092099E" w:rsidP="003E6B3A">
            <w:pPr>
              <w:jc w:val="both"/>
              <w:rPr>
                <w:sz w:val="20"/>
              </w:rPr>
            </w:pPr>
            <w:r>
              <w:rPr>
                <w:sz w:val="20"/>
              </w:rPr>
              <w:t>Pg 86-89 – “It was time…daughter-in-law arrived”</w:t>
            </w:r>
          </w:p>
          <w:p w:rsidR="0092099E" w:rsidRDefault="0092099E" w:rsidP="003E6B3A">
            <w:pPr>
              <w:jc w:val="both"/>
              <w:rPr>
                <w:sz w:val="20"/>
              </w:rPr>
            </w:pPr>
          </w:p>
          <w:p w:rsidR="003E6B3A" w:rsidRDefault="0092099E" w:rsidP="00004FEE">
            <w:pPr>
              <w:jc w:val="both"/>
              <w:rPr>
                <w:sz w:val="20"/>
              </w:rPr>
            </w:pPr>
            <w:r>
              <w:rPr>
                <w:sz w:val="20"/>
              </w:rPr>
              <w:t>Pg 106-110 – “Out of sight…and each other”</w:t>
            </w:r>
          </w:p>
        </w:tc>
        <w:tc>
          <w:tcPr>
            <w:tcW w:w="5508" w:type="dxa"/>
          </w:tcPr>
          <w:p w:rsidR="002572B7" w:rsidRDefault="0092099E" w:rsidP="00001043">
            <w:pPr>
              <w:jc w:val="both"/>
              <w:rPr>
                <w:sz w:val="20"/>
              </w:rPr>
            </w:pPr>
            <w:r>
              <w:rPr>
                <w:sz w:val="20"/>
              </w:rPr>
              <w:t>Pg 125 – “The last of…responsible humans spoke”</w:t>
            </w:r>
          </w:p>
          <w:p w:rsidR="0092099E" w:rsidRDefault="0092099E" w:rsidP="00001043">
            <w:pPr>
              <w:jc w:val="both"/>
              <w:rPr>
                <w:sz w:val="20"/>
              </w:rPr>
            </w:pPr>
          </w:p>
          <w:p w:rsidR="0092099E" w:rsidRDefault="0092099E" w:rsidP="00001043">
            <w:pPr>
              <w:jc w:val="both"/>
              <w:rPr>
                <w:sz w:val="20"/>
              </w:rPr>
            </w:pPr>
            <w:r>
              <w:rPr>
                <w:sz w:val="20"/>
              </w:rPr>
              <w:t>Pg 148-153 – “When the four…</w:t>
            </w:r>
            <w:r w:rsidR="00AF1BD8">
              <w:rPr>
                <w:sz w:val="20"/>
              </w:rPr>
              <w:t>like rigor mortis”</w:t>
            </w:r>
          </w:p>
          <w:p w:rsidR="00AF1BD8" w:rsidRDefault="00AF1BD8" w:rsidP="00001043">
            <w:pPr>
              <w:jc w:val="both"/>
              <w:rPr>
                <w:sz w:val="20"/>
              </w:rPr>
            </w:pPr>
          </w:p>
          <w:p w:rsidR="00AF1BD8" w:rsidRDefault="00AF1BD8" w:rsidP="00001043">
            <w:pPr>
              <w:jc w:val="both"/>
              <w:rPr>
                <w:sz w:val="20"/>
              </w:rPr>
            </w:pPr>
            <w:r>
              <w:rPr>
                <w:sz w:val="20"/>
              </w:rPr>
              <w:t>Pg 162 – I did it…</w:t>
            </w:r>
            <w:r>
              <w:rPr>
                <w:i/>
                <w:sz w:val="20"/>
              </w:rPr>
              <w:t>that</w:t>
            </w:r>
            <w:r>
              <w:rPr>
                <w:sz w:val="20"/>
              </w:rPr>
              <w:t xml:space="preserve"> was freedom”</w:t>
            </w:r>
          </w:p>
          <w:p w:rsidR="00AF1BD8" w:rsidRDefault="00AF1BD8" w:rsidP="00001043">
            <w:pPr>
              <w:jc w:val="both"/>
              <w:rPr>
                <w:sz w:val="20"/>
              </w:rPr>
            </w:pPr>
          </w:p>
          <w:p w:rsidR="00AF1BD8" w:rsidRDefault="00AF1BD8" w:rsidP="00001043">
            <w:pPr>
              <w:jc w:val="both"/>
              <w:rPr>
                <w:sz w:val="20"/>
              </w:rPr>
            </w:pPr>
            <w:r>
              <w:rPr>
                <w:sz w:val="20"/>
              </w:rPr>
              <w:t>Pg 165 – You got two…not four”</w:t>
            </w:r>
          </w:p>
          <w:p w:rsidR="00AF1BD8" w:rsidRDefault="00AF1BD8" w:rsidP="00001043">
            <w:pPr>
              <w:jc w:val="both"/>
              <w:rPr>
                <w:sz w:val="20"/>
              </w:rPr>
            </w:pPr>
          </w:p>
          <w:p w:rsidR="00AF1BD8" w:rsidRDefault="00AF1BD8" w:rsidP="00001043">
            <w:pPr>
              <w:jc w:val="both"/>
              <w:rPr>
                <w:sz w:val="20"/>
              </w:rPr>
            </w:pPr>
            <w:r>
              <w:rPr>
                <w:sz w:val="20"/>
              </w:rPr>
              <w:t>Pg 172-173 – “What he heard…a solitary life”</w:t>
            </w:r>
          </w:p>
          <w:p w:rsidR="00AF1BD8" w:rsidRDefault="00AF1BD8" w:rsidP="00001043">
            <w:pPr>
              <w:jc w:val="both"/>
              <w:rPr>
                <w:sz w:val="20"/>
              </w:rPr>
            </w:pPr>
          </w:p>
          <w:p w:rsidR="00AF1BD8" w:rsidRDefault="00AF1BD8" w:rsidP="00001043">
            <w:pPr>
              <w:jc w:val="both"/>
              <w:rPr>
                <w:sz w:val="20"/>
              </w:rPr>
            </w:pPr>
            <w:r>
              <w:rPr>
                <w:sz w:val="20"/>
              </w:rPr>
              <w:t>Pg 184 – “Born Joshua…life owes you”</w:t>
            </w:r>
          </w:p>
          <w:p w:rsidR="00AF1BD8" w:rsidRDefault="00AF1BD8" w:rsidP="00001043">
            <w:pPr>
              <w:jc w:val="both"/>
              <w:rPr>
                <w:sz w:val="20"/>
              </w:rPr>
            </w:pPr>
          </w:p>
          <w:p w:rsidR="00AF1BD8" w:rsidRDefault="00AF1BD8" w:rsidP="00001043">
            <w:pPr>
              <w:jc w:val="both"/>
              <w:rPr>
                <w:sz w:val="20"/>
              </w:rPr>
            </w:pPr>
            <w:r>
              <w:rPr>
                <w:sz w:val="20"/>
              </w:rPr>
              <w:t>Pg 198-199 – “The day Stamp…unspeakable thoughts, unspoken”</w:t>
            </w:r>
          </w:p>
          <w:p w:rsidR="00AF1BD8" w:rsidRDefault="00AF1BD8" w:rsidP="00001043">
            <w:pPr>
              <w:jc w:val="both"/>
              <w:rPr>
                <w:sz w:val="20"/>
              </w:rPr>
            </w:pPr>
          </w:p>
          <w:p w:rsidR="00AF1BD8" w:rsidRDefault="00AF1BD8" w:rsidP="00001043">
            <w:pPr>
              <w:jc w:val="both"/>
              <w:rPr>
                <w:sz w:val="20"/>
              </w:rPr>
            </w:pPr>
            <w:r>
              <w:rPr>
                <w:sz w:val="20"/>
              </w:rPr>
              <w:t>Pg 200-217 -  “Beloved, she is…you are mine”</w:t>
            </w:r>
          </w:p>
          <w:p w:rsidR="00AF1BD8" w:rsidRDefault="00AF1BD8" w:rsidP="00001043">
            <w:pPr>
              <w:jc w:val="both"/>
              <w:rPr>
                <w:sz w:val="20"/>
              </w:rPr>
            </w:pPr>
          </w:p>
          <w:p w:rsidR="00AF1BD8" w:rsidRDefault="00AF1BD8" w:rsidP="00001043">
            <w:pPr>
              <w:jc w:val="both"/>
              <w:rPr>
                <w:sz w:val="20"/>
              </w:rPr>
            </w:pPr>
            <w:r>
              <w:rPr>
                <w:sz w:val="20"/>
              </w:rPr>
              <w:t>Pg 222,226 – “</w:t>
            </w:r>
            <w:proofErr w:type="spellStart"/>
            <w:r>
              <w:rPr>
                <w:sz w:val="20"/>
              </w:rPr>
              <w:t>Sixo</w:t>
            </w:r>
            <w:proofErr w:type="spellEnd"/>
            <w:r>
              <w:rPr>
                <w:sz w:val="20"/>
              </w:rPr>
              <w:t>, hitching up…Seven-O”</w:t>
            </w:r>
          </w:p>
          <w:p w:rsidR="00AF1BD8" w:rsidRDefault="00AF1BD8" w:rsidP="00001043">
            <w:pPr>
              <w:jc w:val="both"/>
              <w:rPr>
                <w:sz w:val="20"/>
              </w:rPr>
            </w:pPr>
          </w:p>
          <w:p w:rsidR="00AF1BD8" w:rsidRDefault="00AF1BD8" w:rsidP="00001043">
            <w:pPr>
              <w:jc w:val="both"/>
              <w:rPr>
                <w:sz w:val="20"/>
              </w:rPr>
            </w:pPr>
            <w:r>
              <w:rPr>
                <w:sz w:val="20"/>
              </w:rPr>
              <w:t>Pg 261 – “…a salt lick…smile was dazzling”</w:t>
            </w:r>
          </w:p>
          <w:p w:rsidR="00AF1BD8" w:rsidRDefault="00AF1BD8" w:rsidP="00001043">
            <w:pPr>
              <w:jc w:val="both"/>
              <w:rPr>
                <w:sz w:val="20"/>
              </w:rPr>
            </w:pPr>
          </w:p>
          <w:p w:rsidR="00AF1BD8" w:rsidRPr="00AF1BD8" w:rsidRDefault="00AF1BD8" w:rsidP="00001043">
            <w:pPr>
              <w:jc w:val="both"/>
              <w:rPr>
                <w:sz w:val="20"/>
              </w:rPr>
            </w:pPr>
            <w:r>
              <w:rPr>
                <w:sz w:val="20"/>
              </w:rPr>
              <w:t>Pg 267 – “As a matter…”</w:t>
            </w:r>
            <w:bookmarkStart w:id="0" w:name="_GoBack"/>
            <w:bookmarkEnd w:id="0"/>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0D5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3"/>
    <w:rsid w:val="00001043"/>
    <w:rsid w:val="00004FEE"/>
    <w:rsid w:val="00031020"/>
    <w:rsid w:val="000D55EF"/>
    <w:rsid w:val="00191F9D"/>
    <w:rsid w:val="00193CDC"/>
    <w:rsid w:val="002572B7"/>
    <w:rsid w:val="003E6B3A"/>
    <w:rsid w:val="005A2D83"/>
    <w:rsid w:val="007123C5"/>
    <w:rsid w:val="008428EF"/>
    <w:rsid w:val="0092099E"/>
    <w:rsid w:val="00967F77"/>
    <w:rsid w:val="0099420D"/>
    <w:rsid w:val="00A63119"/>
    <w:rsid w:val="00AF1BD8"/>
    <w:rsid w:val="00C25EAA"/>
    <w:rsid w:val="00CE017B"/>
    <w:rsid w:val="00E54B7D"/>
    <w:rsid w:val="00E6788B"/>
    <w:rsid w:val="00F2545D"/>
    <w:rsid w:val="00F6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Administrator Jaeggi</cp:lastModifiedBy>
  <cp:revision>2</cp:revision>
  <dcterms:created xsi:type="dcterms:W3CDTF">2014-10-08T17:27:00Z</dcterms:created>
  <dcterms:modified xsi:type="dcterms:W3CDTF">2014-10-08T17:27:00Z</dcterms:modified>
</cp:coreProperties>
</file>